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firstLine="643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2023年全国职业院校技能大赛（高职组）</w:t>
      </w:r>
    </w:p>
    <w:p>
      <w:pPr>
        <w:pStyle w:val="4"/>
        <w:spacing w:before="0" w:after="0" w:line="360" w:lineRule="auto"/>
        <w:ind w:firstLine="643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“云计算应用”赛项赛卷5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firstLine="480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drawing>
          <wp:inline distT="0" distB="0" distL="0" distR="0">
            <wp:extent cx="5274310" cy="2637155"/>
            <wp:effectExtent l="0" t="0" r="2540" b="0"/>
            <wp:docPr id="769610178" name="图片 769610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610178" name="图片 7696101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56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图 1 系统架构图</w:t>
      </w:r>
    </w:p>
    <w:p>
      <w:pPr>
        <w:ind w:firstLine="456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表 1 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说明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1.竞赛使用集群模式进行，比赛时给每个参赛队提供独立的租户与用户，各用户的资源配额相同，选手通过用户名与密码登录竞赛私有云平台，创建云主机进行相应答题，2名参赛选手的账号密码相同；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2.表中的x为赛位号,在进行OpenStack搭建时的第二块网卡地址根据题意自行创建；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ind w:firstLine="504"/>
        <w:rPr>
          <w:rFonts w:eastAsia="仿宋_GB2312" w:cs="仿宋_GB2312"/>
          <w:spacing w:val="6"/>
          <w:sz w:val="24"/>
          <w:szCs w:val="24"/>
        </w:rPr>
      </w:pPr>
    </w:p>
    <w:p>
      <w:pPr>
        <w:pStyle w:val="5"/>
        <w:spacing w:before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模块一 私有云（30分）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首先完成私有云平台搭建和运维，私有云平台提供云主机、云网络、云存储等基础架构云服务，并开发自动化运维程序。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私有云服务搭建（5分）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基础环境配置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1.控制节点主机名为controller，设置计算节点主机名为compute；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2.hosts文件将IP地址映射为主机名。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yum源配置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使用提供的http服务地址，分别设置controller节点和compute节点的yum源文件http.repo。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配置无秘钥ssh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配置controller节点可以无秘钥访问compute节点。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在控制节点和计算节点上分别安装openstack-iaas软件包。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数据库安装与调优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在控制节点上使用安装Mariadb、RabbitMQ等服务。并进行相关操作。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Keystone服务安装与使用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在控制节点上安装Keystone服务并创建用户。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在控制节点上安装Glance 服务。上传镜像至平台，并设置镜像启动的要求参数。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Nova安装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在控制节点和计算节点上分别安装Nova服务。安装完成后，完成Nova相关配置。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Neutron安装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在控制和计算节点上正确安装Neutron服务。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Dashboard安装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</w:t>
      </w:r>
      <w:r>
        <w:rPr>
          <w:rFonts w:hint="eastAsia" w:eastAsia="仿宋_GB2312" w:cs="Times New Roman"/>
          <w:spacing w:val="-6"/>
          <w:sz w:val="24"/>
          <w:szCs w:val="24"/>
        </w:rPr>
        <w:t>Dashboard</w:t>
      </w:r>
      <w:r>
        <w:rPr>
          <w:rFonts w:hint="eastAsia" w:eastAsia="仿宋_GB2312" w:cs="仿宋_GB2312"/>
          <w:sz w:val="24"/>
          <w:szCs w:val="24"/>
        </w:rPr>
        <w:t>服务。安装完成后，将Dashboard中的 Django数据修改为存储在文件中。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Swift安装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在控制节点和计算节点上分别安装Swift服务。安装完成后，将cirros镜像进行分片存储。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Cinder创建硬盘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在控制节点和计算节点分别安装Cinder服务，请在计算节点，对块存储进行扩容操作。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Manila服务安装与使用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在控制和计算节点上分别在控制节点和计算节点安装Manila服务。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私有云服务运维（15分）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Keystone优化-优化token失效时间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请修改相关配置，将Keystone的失效列表缓存时间增加到原来的两倍。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OpenStack消息队列调优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在OpenStack私有云平台，分别通过用户级别、系统级别、配置文件来设置RabbitMQ服务的最大连接数为10240。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Raid磁盘阵列管理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在云主机上对云硬盘进行操作，先进行分区，然后创建名为/dev/md5、raid级别为5的磁盘阵列加一个热备盘。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虚拟机调整flavor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使用OpenStack私有云平台，请修改相应配置，实现云主机调整实例大小可以使用。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OpenStack镜像压缩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在HTTP文件服务器中存在一个镜像为CentOS7.5-compress.qcow2的镜像，请对该镜像进行压缩操作。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Ceph部署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使用提供的ceph.tar.gz软件包，安装ceph服务并完成初始化操作。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使用Heat模板创建网络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在自行搭建的OpenStack私有云平台上，编写Heat模板文件，完成网络的创建。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在OpenStack平台中，修改相关配置文件，将子进程数量相应的配置修改成2。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Nova资源优化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编辑nova.conf文件，将内存预留量配置为4GB。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Nova安装与优化-优化数据库连接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修改nova相关配置文件，修改连接池大小和最大允许超出的连接数为10。</w:t>
      </w:r>
    </w:p>
    <w:p>
      <w:pPr>
        <w:ind w:firstLine="480"/>
      </w:pPr>
      <w:r>
        <w:rPr>
          <w:rFonts w:hint="eastAsia" w:eastAsia="仿宋_GB2312" w:cs="仿宋_GB2312"/>
          <w:sz w:val="24"/>
          <w:szCs w:val="24"/>
        </w:rPr>
        <w:t>1.2.11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完成私有云平台的调优或排错工作。（本任务只公布考试范围，不公布赛题）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私有云运维开发（10分）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编写Shell一键部署脚本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编写一键部署nfs云网盘应用系统。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Ansible部署MariaDB服务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编写Ansible脚本，部署MariaDB服务。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Ansible部署zabbix服务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编写Ansible脚本，部署zabbix服务。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编写OpenStack容器云平台自动化运维工具。（本任务只公布考试范围，不公布赛题）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0"/>
        <w:textAlignment w:val="auto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模块二 容器云（30分）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left"/>
        <w:textAlignment w:val="auto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构建Kubernetes容器云集群，引入KubeVirt实现OpenStack到Kubernetes的全面转型，用Kubernetes来管一切虚拟化运行时，包含裸金属、VM、容器。同时研发团队决定搭建基于Kubernetes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容器云服务搭建（5分）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部署容器云平台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容器云服务运维（15分）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容器化部署MariaDB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编写Dockerfile文件构建mysql镜像，要求基于centos完成MariaDB数据库的安装与配置，并设置服务开机自启。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容器化部署Redis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编写Dockerfile文件构建redis镜像，要求基于centos完成Redis服务的安装和配置，并设置服务开机自启。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容器化部署Nginx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编写Dockerfile文件构建nginx镜像，要求基于centos完成Nginx服务的安装和配置，并设置服务开机自启。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容器化部署Explorer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编写Dockerfile文件构建explorer镜像，要求基于centos完成PHP和HTTP环境的安装和配置，并设置服务开机自启。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编排部署Explorer管理系统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编写docker-compose.yaml文件，要求使用镜像mysql、redis、nginx和explorer完成Explorer管理系统的编排部署。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安装GitLab环境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新建命名空间kube-ops，将GitLab部署到该命名空间下，然后完成GitLab服务的配置。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部署GitLab Runner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将GitLab Runner部署到kube-ops命名空间下，并完成GitLab Runner在GitLab中的注册。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在GitLab中新建公开项目并导入离线项目包，然后将Kubernetes集群添加到GitLab中。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构建CI/CD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 xml:space="preserve">在项目中编写流水线脚本，然后触发自动构建，要求完成构建代码、构建镜像、推送镜像Harbor、并发布服务到Kubernetes集群。 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服务网格：路由管理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将Bookinfo应用部署到default命名空间下，应用默认请求路由，将所有流量路由到各个微服务的v1版本。然后更改请求路由reviews，将指定比例的流量从reviews的v1转移到v3。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KubeVirt运维：VMI管理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将提供的镜像在default命名空间下创建一台VMI，名称为exam，使用Service对外暴露VMI。</w:t>
      </w:r>
    </w:p>
    <w:p>
      <w:pPr>
        <w:ind w:firstLine="480"/>
      </w:pPr>
      <w:r>
        <w:rPr>
          <w:rFonts w:hint="eastAsia" w:eastAsia="仿宋_GB2312" w:cs="仿宋_GB2312"/>
          <w:sz w:val="24"/>
          <w:szCs w:val="24"/>
        </w:rPr>
        <w:t>2.2.12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完成容器云平台的调优或排错工作。（本任务只公布考试范围，不公布赛题）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容器云运维开发（10分）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管理Deployment资源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Python运维脚本开发，使用SDK方式管理Deployment服务。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管理service资源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/>
        <w:textAlignment w:val="auto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Python运维脚本开发，使用Restful APIs方式管理service服务。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/>
        <w:textAlignment w:val="auto"/>
        <w:rPr>
          <w:rFonts w:hint="eastAsia"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编写Kubernetes容器云平台自动化运维工具。（本任务只公布考试范围，不公布赛题）</w:t>
      </w:r>
    </w:p>
    <w:p>
      <w:pPr>
        <w:pStyle w:val="2"/>
      </w:pPr>
      <w:bookmarkStart w:id="0" w:name="_GoBack"/>
      <w:bookmarkEnd w:id="0"/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420" w:firstLineChars="0"/>
        <w:textAlignment w:val="auto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模块三 公有云（40分）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56"/>
        <w:textAlignment w:val="auto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根据上述公有云平台的特性，完成公有云中的各项运维工作。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公有云服务搭建（5分）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私有网络管理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在公有云中完成虚拟私有云网络的创建。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云实例管理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登录公有云平台，创建两台云实例虚拟机。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使用intnetX-mysql网络创建两台chinaskill-sql-1和chinaskill-sql-2云服务器，并完成MongoDB安装。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主从数据库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在chinaskill-sql-1和chinaskill-sql-2云服务器中配置MongoDB主从数据库。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node环境管理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使用提供的压缩文件，安装Node.js环境。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安全组管理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根据要求，创建一个安全组。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RocketChat上云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使用http服务器提供文件，将Rocket.Chat应用部署上云。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NAT网关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根据要求创建一个公网NAT网关。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云服务器备份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公有云服务运维（10分）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云容器引擎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在公有云上，按照要求创建一个x86架构的容器云集群。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使用插件管理在kcloud容器集群中安装Dashboard可视化监控界面。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使用kubectl操作集群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在kcloud集群中安装kubectl命令，使用kubectl命令管理kcloud集群。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安装Helm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使用提供的Helm软件包，在kcloud集群中安装Helm服务。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WordPress应用部署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根据提供的chart包wordpress-13.0.23.tgz部署WordPress服务。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ChartMuseum仓库部署</w:t>
      </w:r>
    </w:p>
    <w:p>
      <w:pPr>
        <w:ind w:firstLine="480"/>
      </w:pPr>
      <w:r>
        <w:rPr>
          <w:rFonts w:hint="eastAsia" w:eastAsia="仿宋_GB2312" w:cs="仿宋_GB2312"/>
          <w:sz w:val="24"/>
          <w:szCs w:val="24"/>
        </w:rPr>
        <w:t>在k8s集群中创建chartmuseum命名空间，编写yaml文件在chartmuseum命名空间中使用chartmuseum:latest镜像创建本地私有chart仓库。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公有云运维开发（10分）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开发环境搭建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创建一台云主机，并登录此云服务器，安装Python3.68运行环境与SDK依赖库。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云主机管理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调用SDK云主机管理的方法，实现云主机的的增删查改。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云主机组管理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调用SDK云主机组管理的方法，实现云主机组的的增删查改。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弹性伸缩组管理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编写Python代码，调用弹性伸缩组API，创建弹性伸缩组。</w:t>
      </w:r>
    </w:p>
    <w:p>
      <w:pPr>
        <w:ind w:firstLine="480"/>
      </w:pPr>
      <w:r>
        <w:rPr>
          <w:rFonts w:hint="eastAsia" w:eastAsia="仿宋_GB2312" w:cs="仿宋_GB2312"/>
          <w:sz w:val="24"/>
          <w:szCs w:val="24"/>
        </w:rPr>
        <w:t>3.3.5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完成公有云平台自动化运维程序开发。（本任务只公布考试范围，不公布赛题）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任务4 边缘计算系统运维（10分）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构建Kubernetes容器云平台，云端部署KubeEdge CloudCore云测模块，并启动cloudcore服务。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在边侧部署KubeEdge EdgeCore边侧模块，并启动edgecore服务。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边缘应用部署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任务5 边缘计算云应用开发（5分）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3.5.1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440D2"/>
    <w:rsid w:val="00072727"/>
    <w:rsid w:val="00082115"/>
    <w:rsid w:val="000979D0"/>
    <w:rsid w:val="000B2F54"/>
    <w:rsid w:val="000D36C1"/>
    <w:rsid w:val="000F6120"/>
    <w:rsid w:val="00100A56"/>
    <w:rsid w:val="001064EC"/>
    <w:rsid w:val="00112BD7"/>
    <w:rsid w:val="00112CA2"/>
    <w:rsid w:val="00134C00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51C"/>
    <w:rsid w:val="00227C8C"/>
    <w:rsid w:val="00236580"/>
    <w:rsid w:val="00245736"/>
    <w:rsid w:val="002516D9"/>
    <w:rsid w:val="00256221"/>
    <w:rsid w:val="002562E8"/>
    <w:rsid w:val="0026228A"/>
    <w:rsid w:val="002A141E"/>
    <w:rsid w:val="002B36CB"/>
    <w:rsid w:val="002B44D4"/>
    <w:rsid w:val="002C3201"/>
    <w:rsid w:val="002D7E4B"/>
    <w:rsid w:val="002E4512"/>
    <w:rsid w:val="002E57EE"/>
    <w:rsid w:val="002F78EC"/>
    <w:rsid w:val="00312F98"/>
    <w:rsid w:val="003220AD"/>
    <w:rsid w:val="00326072"/>
    <w:rsid w:val="00344B39"/>
    <w:rsid w:val="00350303"/>
    <w:rsid w:val="00355173"/>
    <w:rsid w:val="00365302"/>
    <w:rsid w:val="003820E6"/>
    <w:rsid w:val="003A74AA"/>
    <w:rsid w:val="003B389F"/>
    <w:rsid w:val="003E3A4C"/>
    <w:rsid w:val="003E7889"/>
    <w:rsid w:val="00407EF9"/>
    <w:rsid w:val="004133FD"/>
    <w:rsid w:val="00464E67"/>
    <w:rsid w:val="00470228"/>
    <w:rsid w:val="0048495B"/>
    <w:rsid w:val="004862BC"/>
    <w:rsid w:val="0048723A"/>
    <w:rsid w:val="0049493C"/>
    <w:rsid w:val="004957D1"/>
    <w:rsid w:val="004A2F69"/>
    <w:rsid w:val="004C2FA8"/>
    <w:rsid w:val="004D737C"/>
    <w:rsid w:val="004E4612"/>
    <w:rsid w:val="00501266"/>
    <w:rsid w:val="00512024"/>
    <w:rsid w:val="00512EAF"/>
    <w:rsid w:val="0052602A"/>
    <w:rsid w:val="00544F45"/>
    <w:rsid w:val="00550BA5"/>
    <w:rsid w:val="00561F0B"/>
    <w:rsid w:val="00580289"/>
    <w:rsid w:val="00586C15"/>
    <w:rsid w:val="005913E5"/>
    <w:rsid w:val="005A0365"/>
    <w:rsid w:val="005C14A3"/>
    <w:rsid w:val="0060552B"/>
    <w:rsid w:val="00616503"/>
    <w:rsid w:val="00621615"/>
    <w:rsid w:val="00621A8A"/>
    <w:rsid w:val="00657109"/>
    <w:rsid w:val="00663528"/>
    <w:rsid w:val="00681F5D"/>
    <w:rsid w:val="006846DD"/>
    <w:rsid w:val="006949C7"/>
    <w:rsid w:val="006A49E0"/>
    <w:rsid w:val="006B0207"/>
    <w:rsid w:val="006C33A8"/>
    <w:rsid w:val="006C7B16"/>
    <w:rsid w:val="006D7828"/>
    <w:rsid w:val="006E6E1A"/>
    <w:rsid w:val="006F1F2C"/>
    <w:rsid w:val="006F2F7E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97BC2"/>
    <w:rsid w:val="008A7EE0"/>
    <w:rsid w:val="008B125F"/>
    <w:rsid w:val="008B72DB"/>
    <w:rsid w:val="008C29B5"/>
    <w:rsid w:val="008D2115"/>
    <w:rsid w:val="008D570D"/>
    <w:rsid w:val="008E1BA5"/>
    <w:rsid w:val="008E74CB"/>
    <w:rsid w:val="008F4615"/>
    <w:rsid w:val="008F5A9B"/>
    <w:rsid w:val="008F77FF"/>
    <w:rsid w:val="00901EF3"/>
    <w:rsid w:val="00913830"/>
    <w:rsid w:val="009205D7"/>
    <w:rsid w:val="00923AE6"/>
    <w:rsid w:val="009368B9"/>
    <w:rsid w:val="00936BB0"/>
    <w:rsid w:val="0093704F"/>
    <w:rsid w:val="00942B95"/>
    <w:rsid w:val="00943E33"/>
    <w:rsid w:val="00957E96"/>
    <w:rsid w:val="00965BC5"/>
    <w:rsid w:val="00992CAD"/>
    <w:rsid w:val="0099488B"/>
    <w:rsid w:val="009A2C50"/>
    <w:rsid w:val="009F2FA0"/>
    <w:rsid w:val="009F705F"/>
    <w:rsid w:val="00A1686E"/>
    <w:rsid w:val="00A274DE"/>
    <w:rsid w:val="00A27C31"/>
    <w:rsid w:val="00A51401"/>
    <w:rsid w:val="00A53351"/>
    <w:rsid w:val="00A53F51"/>
    <w:rsid w:val="00AA3DD1"/>
    <w:rsid w:val="00AB2300"/>
    <w:rsid w:val="00AB3998"/>
    <w:rsid w:val="00AC43DC"/>
    <w:rsid w:val="00AE29C0"/>
    <w:rsid w:val="00AE4EAB"/>
    <w:rsid w:val="00B026C4"/>
    <w:rsid w:val="00B216FD"/>
    <w:rsid w:val="00B23E02"/>
    <w:rsid w:val="00B250B2"/>
    <w:rsid w:val="00B31D97"/>
    <w:rsid w:val="00B4289A"/>
    <w:rsid w:val="00B63691"/>
    <w:rsid w:val="00B66608"/>
    <w:rsid w:val="00B73912"/>
    <w:rsid w:val="00BB3BCA"/>
    <w:rsid w:val="00BE190A"/>
    <w:rsid w:val="00BF1D1D"/>
    <w:rsid w:val="00BF3BED"/>
    <w:rsid w:val="00C01F8F"/>
    <w:rsid w:val="00C206F8"/>
    <w:rsid w:val="00C21746"/>
    <w:rsid w:val="00C4092C"/>
    <w:rsid w:val="00C873BD"/>
    <w:rsid w:val="00C93916"/>
    <w:rsid w:val="00C97C68"/>
    <w:rsid w:val="00CA0E14"/>
    <w:rsid w:val="00CB2F06"/>
    <w:rsid w:val="00CE0D89"/>
    <w:rsid w:val="00CE3B9F"/>
    <w:rsid w:val="00D002D3"/>
    <w:rsid w:val="00D02328"/>
    <w:rsid w:val="00D06297"/>
    <w:rsid w:val="00D21752"/>
    <w:rsid w:val="00D2563E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FB9"/>
    <w:rsid w:val="00E05843"/>
    <w:rsid w:val="00E11509"/>
    <w:rsid w:val="00E11641"/>
    <w:rsid w:val="00E1799F"/>
    <w:rsid w:val="00E23690"/>
    <w:rsid w:val="00E23A52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777"/>
    <w:rsid w:val="00F14DCC"/>
    <w:rsid w:val="00F42872"/>
    <w:rsid w:val="00F466C0"/>
    <w:rsid w:val="00F502E4"/>
    <w:rsid w:val="00F6162B"/>
    <w:rsid w:val="00F67046"/>
    <w:rsid w:val="00F752C5"/>
    <w:rsid w:val="0F4A3542"/>
    <w:rsid w:val="13C37030"/>
    <w:rsid w:val="143D7BBF"/>
    <w:rsid w:val="161C0D90"/>
    <w:rsid w:val="3679323D"/>
    <w:rsid w:val="4112238E"/>
    <w:rsid w:val="45107A19"/>
    <w:rsid w:val="465810C1"/>
    <w:rsid w:val="4B57247D"/>
    <w:rsid w:val="5E5B30A5"/>
    <w:rsid w:val="7D1B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3454</Words>
  <Characters>5233</Characters>
  <Lines>39</Lines>
  <Paragraphs>11</Paragraphs>
  <TotalTime>3</TotalTime>
  <ScaleCrop>false</ScaleCrop>
  <LinksUpToDate>false</LinksUpToDate>
  <CharactersWithSpaces>5341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2023-04-15T17:30:34Z</dcterms:modified>
  <cp:revision>210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886C4FFDAD2D4A4DB06AE230EE521559</vt:lpwstr>
  </property>
</Properties>
</file>